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E93" w:rsidRPr="00226B6D" w:rsidRDefault="00C51F17" w:rsidP="00B75E34">
      <w:pPr>
        <w:pStyle w:val="Style9"/>
        <w:widowControl/>
        <w:tabs>
          <w:tab w:val="center" w:pos="4252"/>
          <w:tab w:val="left" w:pos="5316"/>
        </w:tabs>
        <w:spacing w:before="60" w:line="240" w:lineRule="auto"/>
        <w:ind w:firstLine="0"/>
        <w:jc w:val="center"/>
        <w:rPr>
          <w:rStyle w:val="FontStyle45"/>
          <w:rFonts w:ascii="Arial" w:hAnsi="Arial" w:cs="Arial"/>
          <w:bCs/>
          <w:sz w:val="28"/>
          <w:szCs w:val="28"/>
        </w:rPr>
      </w:pPr>
      <w:r>
        <w:rPr>
          <w:rStyle w:val="FontStyle45"/>
          <w:rFonts w:ascii="Arial" w:hAnsi="Arial" w:cs="Arial"/>
          <w:bCs/>
          <w:iCs/>
          <w:sz w:val="28"/>
          <w:szCs w:val="28"/>
        </w:rPr>
        <w:t>APE</w:t>
      </w:r>
      <w:r w:rsidRPr="00226B6D">
        <w:rPr>
          <w:rStyle w:val="FontStyle45"/>
          <w:rFonts w:ascii="Arial" w:hAnsi="Arial" w:cs="Arial"/>
          <w:bCs/>
          <w:iCs/>
          <w:sz w:val="28"/>
          <w:szCs w:val="28"/>
        </w:rPr>
        <w:t>LE DIN ASIA</w:t>
      </w:r>
    </w:p>
    <w:p w:rsidR="00AD1C3B" w:rsidRPr="00226B6D" w:rsidRDefault="00AD1C3B" w:rsidP="00B75E34">
      <w:pPr>
        <w:pStyle w:val="Style9"/>
        <w:widowControl/>
        <w:spacing w:before="60" w:line="240" w:lineRule="auto"/>
        <w:ind w:firstLine="0"/>
        <w:rPr>
          <w:rStyle w:val="FontStyle45"/>
          <w:rFonts w:ascii="Arial" w:hAnsi="Arial" w:cs="Arial"/>
          <w:bCs/>
          <w:sz w:val="24"/>
          <w:szCs w:val="24"/>
        </w:rPr>
      </w:pPr>
    </w:p>
    <w:p w:rsidR="008813AC" w:rsidRPr="00226B6D" w:rsidRDefault="00904817"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A</w:t>
      </w:r>
      <w:r w:rsidR="002C52C1" w:rsidRPr="00226B6D">
        <w:rPr>
          <w:rStyle w:val="FontStyle49"/>
          <w:rFonts w:ascii="Arial" w:hAnsi="Arial" w:cs="Arial"/>
          <w:b w:val="0"/>
          <w:sz w:val="24"/>
          <w:szCs w:val="24"/>
        </w:rPr>
        <w:t xml:space="preserve">sia </w:t>
      </w:r>
      <w:r w:rsidR="008813AC" w:rsidRPr="00226B6D">
        <w:rPr>
          <w:rStyle w:val="FontStyle49"/>
          <w:rFonts w:ascii="Arial" w:hAnsi="Arial" w:cs="Arial"/>
          <w:b w:val="0"/>
          <w:sz w:val="24"/>
          <w:szCs w:val="24"/>
        </w:rPr>
        <w:t>este un continent bogat în cursuri de apă, lacuri şi ape subterane, dar, spre deosebire de Europa, pe întinsul ei există mari contraste în ceea ce priveşte repartizarea geografică a acestora. Astfel, în Asia se află regiuni endoreice, respectiv cu ape care nu se varsă în Oceanul Planetar. Cel mai întins asemenea areal este cel din Asia Centrală, care se desfăşoară de la Marea Caspică până Munţii Tian Shan. Există şi aici fluvii, dar acestea fie debuşează în lacuri (de exemplu Amu-Daria, în Lacul Aral), fie se pierd în nisipuri (Tarim) sau în mlaştini.</w:t>
      </w:r>
    </w:p>
    <w:p w:rsidR="008813AC" w:rsidRPr="00226B6D" w:rsidRDefault="00C67EFB" w:rsidP="00B75E34">
      <w:pPr>
        <w:pStyle w:val="Style9"/>
        <w:widowControl/>
        <w:spacing w:before="60" w:line="240" w:lineRule="auto"/>
        <w:ind w:firstLine="851"/>
        <w:rPr>
          <w:rStyle w:val="FontStyle49"/>
          <w:rFonts w:ascii="Arial" w:hAnsi="Arial" w:cs="Arial"/>
          <w:b w:val="0"/>
          <w:sz w:val="24"/>
          <w:szCs w:val="24"/>
        </w:rPr>
      </w:pPr>
      <w:r>
        <w:rPr>
          <w:rStyle w:val="FontStyle49"/>
          <w:rFonts w:ascii="Arial" w:hAnsi="Arial" w:cs="Arial"/>
          <w:b w:val="0"/>
          <w:sz w:val="24"/>
          <w:szCs w:val="24"/>
        </w:rPr>
        <w:t>Există şi întinse regiuni areic</w:t>
      </w:r>
      <w:r w:rsidR="008813AC" w:rsidRPr="00226B6D">
        <w:rPr>
          <w:rStyle w:val="FontStyle49"/>
          <w:rFonts w:ascii="Arial" w:hAnsi="Arial" w:cs="Arial"/>
          <w:b w:val="0"/>
          <w:sz w:val="24"/>
          <w:szCs w:val="24"/>
        </w:rPr>
        <w:t>e, adică fără ape curgătoare, cum sunt Podişul Arabiei şi partea centrală a podişului Karakum.</w:t>
      </w:r>
    </w:p>
    <w:p w:rsidR="008813AC"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Marile fluvii asiatice se îndreaptă spre oceanele care limitează continentul: Obi, Enisei, Lena (Oceanul Artic); Amur, Huang He, Changjiang, Mekong (Oceanul Pacific); Salween, Gange</w:t>
      </w:r>
      <w:r w:rsidR="008A5541" w:rsidRPr="00226B6D">
        <w:rPr>
          <w:rStyle w:val="FontStyle49"/>
          <w:rFonts w:ascii="Arial" w:hAnsi="Arial" w:cs="Arial"/>
          <w:b w:val="0"/>
          <w:sz w:val="24"/>
          <w:szCs w:val="24"/>
        </w:rPr>
        <w:t xml:space="preserve"> […]</w:t>
      </w:r>
      <w:r w:rsidRPr="00226B6D">
        <w:rPr>
          <w:rStyle w:val="FontStyle49"/>
          <w:rFonts w:ascii="Arial" w:hAnsi="Arial" w:cs="Arial"/>
          <w:b w:val="0"/>
          <w:sz w:val="24"/>
          <w:szCs w:val="24"/>
        </w:rPr>
        <w:t>, Indus, Tigru, Eufrat (Oceanul Indian).</w:t>
      </w:r>
      <w:r w:rsidR="008A5541" w:rsidRPr="00226B6D">
        <w:rPr>
          <w:rStyle w:val="FontStyle49"/>
          <w:rFonts w:ascii="Arial" w:hAnsi="Arial" w:cs="Arial"/>
          <w:b w:val="0"/>
          <w:sz w:val="24"/>
          <w:szCs w:val="24"/>
        </w:rPr>
        <w:t xml:space="preserve"> </w:t>
      </w:r>
    </w:p>
    <w:p w:rsidR="008C54EE" w:rsidRPr="00226B6D" w:rsidRDefault="008813AC" w:rsidP="00B75E34">
      <w:pPr>
        <w:pStyle w:val="Style9"/>
        <w:widowControl/>
        <w:spacing w:before="60" w:line="240" w:lineRule="auto"/>
        <w:ind w:firstLine="851"/>
        <w:rPr>
          <w:rStyle w:val="FontStyle49"/>
          <w:rFonts w:ascii="Arial" w:hAnsi="Arial" w:cs="Arial"/>
          <w:b w:val="0"/>
          <w:sz w:val="24"/>
          <w:szCs w:val="24"/>
        </w:rPr>
      </w:pPr>
      <w:r w:rsidRPr="00226B6D">
        <w:rPr>
          <w:rStyle w:val="FontStyle49"/>
          <w:rFonts w:ascii="Arial" w:hAnsi="Arial" w:cs="Arial"/>
          <w:b w:val="0"/>
          <w:sz w:val="24"/>
          <w:szCs w:val="24"/>
        </w:rPr>
        <w:t>La vărsarea în mare, unele fluvii formează delte. Dintre acestea, cea formată de fluviile Gange şi Brahmaputra</w:t>
      </w:r>
      <w:r w:rsidR="008C54EE" w:rsidRPr="00226B6D">
        <w:rPr>
          <w:rStyle w:val="FontStyle49"/>
          <w:rFonts w:ascii="Arial" w:hAnsi="Arial" w:cs="Arial"/>
          <w:b w:val="0"/>
          <w:sz w:val="24"/>
          <w:szCs w:val="24"/>
        </w:rPr>
        <w:t xml:space="preserve"> este cea mai mare de pe glob (aproape cât jumătate din întinderea ţării noastre), iar cea a fluviului Huang He, din cauza marii cantităţi de aluviuni cărate de ape, are cea mai rapidă avansare (circa 200 m anual).</w:t>
      </w:r>
    </w:p>
    <w:p w:rsidR="00A24DF7" w:rsidRPr="00226B6D" w:rsidRDefault="00BF4490"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Asia este bogată în lacuri. Unele sunt foarte întinse, purtând numele de „mare”: Marea Caspică, Marea Aral, Marea Moartă. Acestea reprezintă de fapt rămăşiţele unor vechi mări. Altele sunt foarte ad</w:t>
      </w:r>
      <w:r w:rsidR="005C07DA" w:rsidRPr="00226B6D">
        <w:rPr>
          <w:rStyle w:val="FontStyle45"/>
          <w:rFonts w:ascii="Arial" w:hAnsi="Arial" w:cs="Arial"/>
          <w:sz w:val="24"/>
          <w:szCs w:val="24"/>
        </w:rPr>
        <w:t>â</w:t>
      </w:r>
      <w:r w:rsidRPr="00226B6D">
        <w:rPr>
          <w:rStyle w:val="FontStyle45"/>
          <w:rFonts w:ascii="Arial" w:hAnsi="Arial" w:cs="Arial"/>
          <w:sz w:val="24"/>
          <w:szCs w:val="24"/>
        </w:rPr>
        <w:t>nci, de exemplu Baikal, care deţ</w:t>
      </w:r>
      <w:r w:rsidR="00C67EFB">
        <w:rPr>
          <w:rStyle w:val="FontStyle45"/>
          <w:rFonts w:ascii="Arial" w:hAnsi="Arial" w:cs="Arial"/>
          <w:sz w:val="24"/>
          <w:szCs w:val="24"/>
        </w:rPr>
        <w:t>ine recordul mondial în domeniu</w:t>
      </w:r>
      <w:r w:rsidRPr="00226B6D">
        <w:rPr>
          <w:rStyle w:val="FontStyle45"/>
          <w:rFonts w:ascii="Arial" w:hAnsi="Arial" w:cs="Arial"/>
          <w:sz w:val="24"/>
          <w:szCs w:val="24"/>
        </w:rPr>
        <w:t xml:space="preserve"> (1620 m)</w:t>
      </w:r>
      <w:r w:rsidR="00162DB5" w:rsidRPr="00226B6D">
        <w:rPr>
          <w:rStyle w:val="FontStyle45"/>
          <w:rFonts w:ascii="Arial" w:hAnsi="Arial" w:cs="Arial"/>
          <w:sz w:val="24"/>
          <w:szCs w:val="24"/>
        </w:rPr>
        <w:t>.</w:t>
      </w:r>
      <w:r w:rsidR="00A24DF7" w:rsidRPr="00226B6D">
        <w:rPr>
          <w:rStyle w:val="FontStyle45"/>
          <w:rFonts w:ascii="Arial" w:hAnsi="Arial" w:cs="Arial"/>
          <w:sz w:val="24"/>
          <w:szCs w:val="24"/>
        </w:rPr>
        <w:t xml:space="preserve"> </w:t>
      </w:r>
    </w:p>
    <w:p w:rsidR="008E5812" w:rsidRPr="00226B6D" w:rsidRDefault="003C6D9F" w:rsidP="00B75E34">
      <w:pPr>
        <w:pStyle w:val="Style9"/>
        <w:widowControl/>
        <w:spacing w:before="60" w:line="240" w:lineRule="auto"/>
        <w:ind w:firstLine="0"/>
        <w:rPr>
          <w:rStyle w:val="FontStyle45"/>
          <w:rFonts w:ascii="Arial" w:hAnsi="Arial" w:cs="Arial"/>
          <w:bCs/>
          <w:sz w:val="24"/>
          <w:szCs w:val="24"/>
        </w:rPr>
      </w:pPr>
      <w:r>
        <w:rPr>
          <w:rFonts w:ascii="Arial" w:hAnsi="Arial" w:cs="Arial"/>
          <w:noProof/>
        </w:rPr>
        <w:drawing>
          <wp:inline distT="0" distB="0" distL="0" distR="0">
            <wp:extent cx="2809875" cy="280987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809875" cy="2809875"/>
                    </a:xfrm>
                    <a:prstGeom prst="rect">
                      <a:avLst/>
                    </a:prstGeom>
                    <a:noFill/>
                    <a:ln w="9525">
                      <a:noFill/>
                      <a:miter lim="800000"/>
                      <a:headEnd/>
                      <a:tailEnd/>
                    </a:ln>
                  </pic:spPr>
                </pic:pic>
              </a:graphicData>
            </a:graphic>
          </wp:inline>
        </w:drawing>
      </w:r>
    </w:p>
    <w:p w:rsidR="008E5812"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Există şi alte tipuri de lacuri naturale: sărate (mai ales în nordul Chinei şi în partea centrală a Turciei), vulcanice (în Arhipeleagul Indonezian), carstice. Au apărut </w:t>
      </w:r>
      <w:r w:rsidR="00C67EFB">
        <w:rPr>
          <w:rStyle w:val="FontStyle45"/>
          <w:rFonts w:ascii="Arial" w:hAnsi="Arial" w:cs="Arial"/>
          <w:sz w:val="24"/>
          <w:szCs w:val="24"/>
        </w:rPr>
        <w:t xml:space="preserve">şi numeroase </w:t>
      </w:r>
      <w:r w:rsidRPr="00226B6D">
        <w:rPr>
          <w:rStyle w:val="FontStyle45"/>
          <w:rFonts w:ascii="Arial" w:hAnsi="Arial" w:cs="Arial"/>
          <w:sz w:val="24"/>
          <w:szCs w:val="24"/>
        </w:rPr>
        <w:t>lacuri artificiale, realizate îndeosebi în scopuri hidroenergetice, mai numeroase în Siberia şi în China</w:t>
      </w:r>
      <w:r w:rsidR="00A24DF7" w:rsidRPr="00226B6D">
        <w:rPr>
          <w:rStyle w:val="FontStyle45"/>
          <w:rFonts w:ascii="Arial" w:hAnsi="Arial" w:cs="Arial"/>
          <w:sz w:val="24"/>
          <w:szCs w:val="24"/>
        </w:rPr>
        <w:t>.</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Analiza unui fluviu: Fluviul Albastru. Denumirile oficiale ale acestui fluviu chine</w:t>
      </w:r>
      <w:r w:rsidR="003D29E3" w:rsidRPr="00226B6D">
        <w:rPr>
          <w:rStyle w:val="FontStyle45"/>
          <w:rFonts w:ascii="Arial" w:hAnsi="Arial" w:cs="Arial"/>
          <w:sz w:val="24"/>
          <w:szCs w:val="24"/>
        </w:rPr>
        <w:t>z</w:t>
      </w:r>
      <w:r w:rsidRPr="00226B6D">
        <w:rPr>
          <w:rStyle w:val="FontStyle45"/>
          <w:rFonts w:ascii="Arial" w:hAnsi="Arial" w:cs="Arial"/>
          <w:sz w:val="24"/>
          <w:szCs w:val="24"/>
        </w:rPr>
        <w:t xml:space="preserve"> sunt Changjiang şi Yangzi.</w:t>
      </w:r>
    </w:p>
    <w:p w:rsidR="00162DB5"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Este nu numai cel mai lung fluviu al Asiei (6340 km) şi al doilea de pe glob, ci şi unul dintre cele mai complexe, atât ca traseu, cât şi ca istorie şi utili</w:t>
      </w:r>
      <w:r w:rsidR="008A5541" w:rsidRPr="00226B6D">
        <w:rPr>
          <w:rStyle w:val="FontStyle45"/>
          <w:rFonts w:ascii="Arial" w:hAnsi="Arial" w:cs="Arial"/>
          <w:sz w:val="24"/>
          <w:szCs w:val="24"/>
        </w:rPr>
        <w:t>zare</w:t>
      </w:r>
      <w:r w:rsidRPr="00226B6D">
        <w:rPr>
          <w:rStyle w:val="FontStyle45"/>
          <w:rFonts w:ascii="Arial" w:hAnsi="Arial" w:cs="Arial"/>
          <w:sz w:val="24"/>
          <w:szCs w:val="24"/>
        </w:rPr>
        <w:t>.</w:t>
      </w:r>
    </w:p>
    <w:p w:rsidR="003D29E3" w:rsidRPr="00226B6D" w:rsidRDefault="00162DB5"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lastRenderedPageBreak/>
        <w:t xml:space="preserve">Izvorăşte la aproape 5000 m altitudine din munţii </w:t>
      </w:r>
      <w:r w:rsidR="003D29E3" w:rsidRPr="00226B6D">
        <w:rPr>
          <w:rStyle w:val="FontStyle45"/>
          <w:rFonts w:ascii="Arial" w:hAnsi="Arial" w:cs="Arial"/>
          <w:sz w:val="24"/>
          <w:szCs w:val="24"/>
        </w:rPr>
        <w:t>Tangsha, care delimitează în est înaltul podiş Tibet, şi străbate aproape întreaga Chină. Cursul său este orientat întâi nord-sud, apoi vest-est, vărsându-se în Marea Chinei de Est.</w:t>
      </w:r>
    </w:p>
    <w:p w:rsidR="003D29E3" w:rsidRPr="00226B6D" w:rsidRDefault="003D29E3" w:rsidP="00B75E34">
      <w:pPr>
        <w:pStyle w:val="Style9"/>
        <w:widowControl/>
        <w:spacing w:before="60" w:line="240" w:lineRule="auto"/>
        <w:ind w:firstLine="851"/>
        <w:rPr>
          <w:rStyle w:val="FontStyle45"/>
          <w:rFonts w:ascii="Arial" w:hAnsi="Arial" w:cs="Arial"/>
          <w:sz w:val="24"/>
          <w:szCs w:val="24"/>
        </w:rPr>
      </w:pPr>
      <w:r w:rsidRPr="00226B6D">
        <w:rPr>
          <w:rStyle w:val="FontStyle45"/>
          <w:rFonts w:ascii="Arial" w:hAnsi="Arial" w:cs="Arial"/>
          <w:sz w:val="24"/>
          <w:szCs w:val="24"/>
        </w:rPr>
        <w:t xml:space="preserve"> Cursul superior şi cel mijlociu constau dintr-o alternanţă de sectoare înguste, defilee şi bazinete. Cele mai impresionante defilee sunt Sanxia (Cele Trei Defilee), desfăşurate pe mai mult de 200</w:t>
      </w:r>
      <w:r w:rsidR="00F10C64" w:rsidRPr="00226B6D">
        <w:rPr>
          <w:rStyle w:val="FontStyle45"/>
          <w:rFonts w:ascii="Arial" w:hAnsi="Arial" w:cs="Arial"/>
          <w:sz w:val="24"/>
          <w:szCs w:val="24"/>
        </w:rPr>
        <w:t xml:space="preserve"> </w:t>
      </w:r>
      <w:r w:rsidRPr="00226B6D">
        <w:rPr>
          <w:rStyle w:val="FontStyle45"/>
          <w:rFonts w:ascii="Arial" w:hAnsi="Arial" w:cs="Arial"/>
          <w:sz w:val="24"/>
          <w:szCs w:val="24"/>
        </w:rPr>
        <w:t>km. Acestea au versanţi înalţi, prăpăstioşi, dominaţi de piscuri ce sugerează figuri de oameni, animale, păsări: Piscul Zeiţei, Piscul Dragonului, Piscul Cocorilor şi multe altele.</w:t>
      </w:r>
      <w:r w:rsidR="006937C0" w:rsidRPr="00226B6D">
        <w:rPr>
          <w:rStyle w:val="FontStyle45"/>
          <w:rFonts w:ascii="Arial" w:hAnsi="Arial" w:cs="Arial"/>
          <w:sz w:val="24"/>
          <w:szCs w:val="24"/>
        </w:rPr>
        <w:t>[…]</w:t>
      </w:r>
    </w:p>
    <w:p w:rsidR="00AC6293" w:rsidRPr="00226B6D" w:rsidRDefault="00AC6293" w:rsidP="00B75E34">
      <w:pPr>
        <w:pStyle w:val="Style9"/>
        <w:widowControl/>
        <w:spacing w:before="60" w:line="240" w:lineRule="auto"/>
        <w:ind w:firstLine="851"/>
        <w:rPr>
          <w:rStyle w:val="FontStyle45"/>
          <w:rFonts w:ascii="Arial" w:hAnsi="Arial" w:cs="Arial"/>
          <w:bCs/>
          <w:sz w:val="24"/>
          <w:szCs w:val="24"/>
        </w:rPr>
      </w:pPr>
      <w:r w:rsidRPr="00226B6D">
        <w:rPr>
          <w:rStyle w:val="FontStyle45"/>
          <w:rFonts w:ascii="Arial" w:hAnsi="Arial" w:cs="Arial"/>
          <w:bCs/>
          <w:sz w:val="24"/>
          <w:szCs w:val="24"/>
        </w:rPr>
        <w:t xml:space="preserve">Răspundeţi la următoarele </w:t>
      </w:r>
      <w:r w:rsidR="004967B0" w:rsidRPr="00226B6D">
        <w:rPr>
          <w:rStyle w:val="FontStyle45"/>
          <w:rFonts w:ascii="Arial" w:hAnsi="Arial" w:cs="Arial"/>
          <w:bCs/>
          <w:sz w:val="24"/>
          <w:szCs w:val="24"/>
        </w:rPr>
        <w:t>întrebări</w:t>
      </w:r>
      <w:r w:rsidRPr="00226B6D">
        <w:rPr>
          <w:rStyle w:val="FontStyle45"/>
          <w:rFonts w:ascii="Arial" w:hAnsi="Arial" w:cs="Arial"/>
          <w:bCs/>
          <w:sz w:val="24"/>
          <w:szCs w:val="24"/>
        </w:rPr>
        <w:t>:</w:t>
      </w:r>
    </w:p>
    <w:p w:rsidR="00AC6293" w:rsidRPr="00226B6D" w:rsidRDefault="003D29E3" w:rsidP="00B75E34">
      <w:pPr>
        <w:pStyle w:val="Style9"/>
        <w:widowControl/>
        <w:spacing w:before="60" w:line="240" w:lineRule="auto"/>
        <w:ind w:firstLine="357"/>
        <w:rPr>
          <w:rStyle w:val="FontStyle45"/>
          <w:rFonts w:ascii="Arial" w:hAnsi="Arial" w:cs="Arial"/>
          <w:sz w:val="24"/>
          <w:szCs w:val="24"/>
        </w:rPr>
      </w:pPr>
      <w:r w:rsidRPr="00226B6D">
        <w:rPr>
          <w:rStyle w:val="FontStyle45"/>
          <w:rFonts w:ascii="Arial" w:hAnsi="Arial" w:cs="Arial"/>
          <w:bCs/>
          <w:sz w:val="24"/>
          <w:szCs w:val="24"/>
        </w:rPr>
        <w:t>1. Analizaţi harta fizico-geografică a Asiei şi tabelul de mai jos, şi no</w:t>
      </w:r>
      <w:r w:rsidR="00AC6293" w:rsidRPr="00226B6D">
        <w:rPr>
          <w:rStyle w:val="FontStyle45"/>
          <w:rFonts w:ascii="Arial" w:hAnsi="Arial" w:cs="Arial"/>
          <w:bCs/>
          <w:sz w:val="24"/>
          <w:szCs w:val="24"/>
        </w:rPr>
        <w:t>taţi în caiete:</w:t>
      </w:r>
    </w:p>
    <w:p w:rsidR="009954B9"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originea principalelor lacuri</w:t>
      </w:r>
      <w:r w:rsidR="00AC6293" w:rsidRPr="00226B6D">
        <w:rPr>
          <w:rStyle w:val="FontStyle45"/>
          <w:rFonts w:ascii="Arial" w:hAnsi="Arial" w:cs="Arial"/>
          <w:b w:val="0"/>
          <w:sz w:val="24"/>
          <w:szCs w:val="24"/>
        </w:rPr>
        <w:t>;</w:t>
      </w:r>
    </w:p>
    <w:p w:rsidR="008E5812"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cu suprafeţe variabile</w:t>
      </w:r>
      <w:r w:rsidR="00AC6293" w:rsidRPr="00226B6D">
        <w:rPr>
          <w:rStyle w:val="FontStyle45"/>
          <w:rFonts w:ascii="Arial" w:hAnsi="Arial" w:cs="Arial"/>
          <w:b w:val="0"/>
          <w:sz w:val="24"/>
          <w:szCs w:val="24"/>
        </w:rPr>
        <w:t>;</w:t>
      </w:r>
    </w:p>
    <w:p w:rsidR="00AC6293"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lacuri aflate la cea mai joasă altitudine de pe glob</w:t>
      </w:r>
      <w:r w:rsidR="00AC6293" w:rsidRPr="00226B6D">
        <w:rPr>
          <w:rStyle w:val="FontStyle45"/>
          <w:rFonts w:ascii="Arial" w:hAnsi="Arial" w:cs="Arial"/>
          <w:b w:val="0"/>
          <w:sz w:val="24"/>
          <w:szCs w:val="24"/>
        </w:rPr>
        <w:t>.</w:t>
      </w:r>
    </w:p>
    <w:p w:rsidR="00D165E1" w:rsidRPr="00226B6D" w:rsidRDefault="003D29E3"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Enumeraţi </w:t>
      </w:r>
      <w:r w:rsidR="00DC21CE" w:rsidRPr="00226B6D">
        <w:rPr>
          <w:rStyle w:val="FontStyle45"/>
          <w:rFonts w:ascii="Arial" w:hAnsi="Arial" w:cs="Arial"/>
          <w:b w:val="0"/>
          <w:bCs w:val="0"/>
          <w:kern w:val="0"/>
          <w:sz w:val="24"/>
          <w:szCs w:val="24"/>
        </w:rPr>
        <w:t xml:space="preserve">câte </w:t>
      </w:r>
      <w:r w:rsidRPr="00226B6D">
        <w:rPr>
          <w:rStyle w:val="FontStyle45"/>
          <w:rFonts w:ascii="Arial" w:hAnsi="Arial" w:cs="Arial"/>
          <w:b w:val="0"/>
          <w:bCs w:val="0"/>
          <w:kern w:val="0"/>
          <w:sz w:val="24"/>
          <w:szCs w:val="24"/>
        </w:rPr>
        <w:t>trei fluvii asiatice care se</w:t>
      </w:r>
      <w:r w:rsidR="00DC21CE" w:rsidRPr="00226B6D">
        <w:rPr>
          <w:rStyle w:val="FontStyle45"/>
          <w:rFonts w:ascii="Arial" w:hAnsi="Arial" w:cs="Arial"/>
          <w:b w:val="0"/>
          <w:bCs w:val="0"/>
          <w:kern w:val="0"/>
          <w:sz w:val="24"/>
          <w:szCs w:val="24"/>
        </w:rPr>
        <w:t xml:space="preserve"> varsă</w:t>
      </w:r>
      <w:r w:rsidRPr="00226B6D">
        <w:rPr>
          <w:rStyle w:val="FontStyle45"/>
          <w:rFonts w:ascii="Arial" w:hAnsi="Arial" w:cs="Arial"/>
          <w:b w:val="0"/>
          <w:bCs w:val="0"/>
          <w:kern w:val="0"/>
          <w:sz w:val="24"/>
          <w:szCs w:val="24"/>
        </w:rPr>
        <w:t xml:space="preserve"> în:</w:t>
      </w:r>
    </w:p>
    <w:p w:rsidR="00D165E1" w:rsidRPr="00226B6D" w:rsidRDefault="003D29E3" w:rsidP="00B75E34">
      <w:pPr>
        <w:pStyle w:val="Heading4"/>
        <w:tabs>
          <w:tab w:val="num" w:pos="1980"/>
        </w:tabs>
        <w:spacing w:before="60" w:after="0"/>
        <w:jc w:val="both"/>
        <w:rPr>
          <w:rStyle w:val="FontStyle45"/>
          <w:rFonts w:ascii="Arial" w:hAnsi="Arial" w:cs="Arial"/>
          <w:b w:val="0"/>
          <w:bCs w:val="0"/>
          <w:sz w:val="24"/>
          <w:szCs w:val="24"/>
        </w:rPr>
      </w:pPr>
      <w:r w:rsidRPr="00226B6D">
        <w:rPr>
          <w:rStyle w:val="FontStyle45"/>
          <w:rFonts w:ascii="Arial" w:hAnsi="Arial" w:cs="Arial"/>
          <w:b w:val="0"/>
          <w:bCs w:val="0"/>
          <w:sz w:val="24"/>
          <w:szCs w:val="24"/>
        </w:rPr>
        <w:t>Oceanul Arctic</w:t>
      </w:r>
      <w:r w:rsidR="00D165E1" w:rsidRPr="00226B6D">
        <w:rPr>
          <w:rStyle w:val="FontStyle45"/>
          <w:rFonts w:ascii="Arial" w:hAnsi="Arial" w:cs="Arial"/>
          <w:b w:val="0"/>
          <w:bCs w:val="0"/>
          <w:sz w:val="24"/>
          <w:szCs w:val="24"/>
        </w:rPr>
        <w:t>;</w:t>
      </w:r>
    </w:p>
    <w:p w:rsidR="00D165E1" w:rsidRPr="00226B6D" w:rsidRDefault="003D29E3"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Pacific</w:t>
      </w:r>
      <w:r w:rsidR="00D165E1" w:rsidRPr="00226B6D">
        <w:rPr>
          <w:rStyle w:val="FontStyle45"/>
          <w:rFonts w:ascii="Arial" w:hAnsi="Arial" w:cs="Arial"/>
          <w:b w:val="0"/>
          <w:bCs w:val="0"/>
          <w:sz w:val="24"/>
          <w:szCs w:val="24"/>
        </w:rPr>
        <w:t>;</w:t>
      </w:r>
    </w:p>
    <w:p w:rsidR="00AC6293" w:rsidRPr="00226B6D" w:rsidRDefault="00DC21CE"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bCs w:val="0"/>
          <w:sz w:val="24"/>
          <w:szCs w:val="24"/>
        </w:rPr>
        <w:t>Oceanul Indian</w:t>
      </w:r>
      <w:r w:rsidR="008625F2" w:rsidRPr="00226B6D">
        <w:rPr>
          <w:rStyle w:val="FontStyle45"/>
          <w:rFonts w:ascii="Arial" w:hAnsi="Arial" w:cs="Arial"/>
          <w:b w:val="0"/>
          <w:bCs w:val="0"/>
          <w:sz w:val="24"/>
          <w:szCs w:val="24"/>
        </w:rPr>
        <w:t>.</w:t>
      </w:r>
    </w:p>
    <w:p w:rsidR="00C4092F" w:rsidRPr="00226B6D" w:rsidRDefault="00DC21CE" w:rsidP="00B75E34">
      <w:pPr>
        <w:pStyle w:val="Heading1"/>
        <w:spacing w:before="60" w:after="0"/>
        <w:ind w:firstLine="360"/>
        <w:jc w:val="both"/>
        <w:rPr>
          <w:rStyle w:val="FontStyle45"/>
          <w:rFonts w:ascii="Arial" w:hAnsi="Arial" w:cs="Arial"/>
          <w:b w:val="0"/>
          <w:kern w:val="0"/>
          <w:sz w:val="24"/>
          <w:szCs w:val="24"/>
        </w:rPr>
      </w:pPr>
      <w:r w:rsidRPr="00226B6D">
        <w:rPr>
          <w:rStyle w:val="FontStyle45"/>
          <w:rFonts w:ascii="Arial" w:hAnsi="Arial" w:cs="Arial"/>
          <w:b w:val="0"/>
          <w:bCs w:val="0"/>
          <w:kern w:val="0"/>
          <w:sz w:val="24"/>
          <w:szCs w:val="24"/>
        </w:rPr>
        <w:t xml:space="preserve">Urmărind hărţile alăturate, </w:t>
      </w:r>
      <w:r w:rsidR="00F14B7F" w:rsidRPr="00226B6D">
        <w:rPr>
          <w:rStyle w:val="FontStyle45"/>
          <w:rFonts w:ascii="Arial" w:hAnsi="Arial" w:cs="Arial"/>
          <w:b w:val="0"/>
          <w:bCs w:val="0"/>
          <w:kern w:val="0"/>
          <w:sz w:val="24"/>
          <w:szCs w:val="24"/>
        </w:rPr>
        <w:t>enumeraţi principalele patru fluvii</w:t>
      </w:r>
      <w:r w:rsidR="00103478" w:rsidRPr="00226B6D">
        <w:rPr>
          <w:rStyle w:val="FontStyle45"/>
          <w:rFonts w:ascii="Arial" w:hAnsi="Arial" w:cs="Arial"/>
          <w:b w:val="0"/>
          <w:bCs w:val="0"/>
          <w:kern w:val="0"/>
          <w:sz w:val="24"/>
          <w:szCs w:val="24"/>
        </w:rPr>
        <w:t xml:space="preserve"> asiatice</w:t>
      </w:r>
      <w:r w:rsidR="00AC6293" w:rsidRPr="00226B6D">
        <w:rPr>
          <w:rStyle w:val="FontStyle45"/>
          <w:rFonts w:ascii="Arial" w:hAnsi="Arial" w:cs="Arial"/>
          <w:b w:val="0"/>
          <w:bCs w:val="0"/>
          <w:kern w:val="0"/>
          <w:sz w:val="24"/>
          <w:szCs w:val="24"/>
        </w:rPr>
        <w:t>:</w:t>
      </w:r>
    </w:p>
    <w:p w:rsidR="008625F2" w:rsidRPr="00226B6D" w:rsidRDefault="00F14B7F" w:rsidP="00B75E34">
      <w:pPr>
        <w:pStyle w:val="Heading4"/>
        <w:tabs>
          <w:tab w:val="num" w:pos="1980"/>
        </w:tabs>
        <w:spacing w:before="60" w:after="0"/>
        <w:ind w:left="1800" w:hanging="360"/>
        <w:jc w:val="both"/>
        <w:rPr>
          <w:rStyle w:val="FontStyle45"/>
          <w:rFonts w:ascii="Arial" w:hAnsi="Arial" w:cs="Arial"/>
          <w:b w:val="0"/>
          <w:sz w:val="24"/>
          <w:szCs w:val="24"/>
        </w:rPr>
      </w:pPr>
      <w:r w:rsidRPr="00226B6D">
        <w:rPr>
          <w:rStyle w:val="FontStyle45"/>
          <w:rFonts w:ascii="Arial" w:hAnsi="Arial" w:cs="Arial"/>
          <w:b w:val="0"/>
          <w:sz w:val="24"/>
          <w:szCs w:val="24"/>
        </w:rPr>
        <w:t>ca lungime</w:t>
      </w:r>
      <w:r w:rsidR="008625F2" w:rsidRPr="00226B6D">
        <w:rPr>
          <w:rStyle w:val="FontStyle45"/>
          <w:rFonts w:ascii="Arial" w:hAnsi="Arial" w:cs="Arial"/>
          <w:b w:val="0"/>
          <w:sz w:val="24"/>
          <w:szCs w:val="24"/>
        </w:rPr>
        <w:t>;</w:t>
      </w:r>
    </w:p>
    <w:p w:rsidR="00A24DF7"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mediu;</w:t>
      </w:r>
    </w:p>
    <w:p w:rsidR="00511DE4" w:rsidRPr="00226B6D" w:rsidRDefault="00A24DF7" w:rsidP="00B75E34">
      <w:pPr>
        <w:pStyle w:val="Heading4"/>
        <w:tabs>
          <w:tab w:val="num" w:pos="1980"/>
        </w:tabs>
        <w:spacing w:before="60" w:after="0"/>
        <w:jc w:val="both"/>
        <w:rPr>
          <w:rStyle w:val="FontStyle45"/>
          <w:rFonts w:ascii="Arial" w:hAnsi="Arial" w:cs="Arial"/>
          <w:b w:val="0"/>
          <w:sz w:val="24"/>
          <w:szCs w:val="24"/>
        </w:rPr>
      </w:pPr>
      <w:r w:rsidRPr="00226B6D">
        <w:rPr>
          <w:rStyle w:val="FontStyle45"/>
          <w:rFonts w:ascii="Arial" w:hAnsi="Arial" w:cs="Arial"/>
          <w:b w:val="0"/>
          <w:sz w:val="24"/>
          <w:szCs w:val="24"/>
        </w:rPr>
        <w:t>ca debit maxim</w:t>
      </w:r>
      <w:r w:rsidR="00AB0B47" w:rsidRPr="00226B6D">
        <w:rPr>
          <w:rStyle w:val="FontStyle45"/>
          <w:rFonts w:ascii="Arial" w:hAnsi="Arial" w:cs="Arial"/>
          <w:b w:val="0"/>
          <w:sz w:val="24"/>
          <w:szCs w:val="24"/>
        </w:rPr>
        <w:t>.</w:t>
      </w:r>
    </w:p>
    <w:p w:rsidR="008625F2" w:rsidRPr="00226B6D" w:rsidRDefault="008625F2" w:rsidP="00B75E34">
      <w:pPr>
        <w:spacing w:before="6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4"/>
        <w:gridCol w:w="2710"/>
        <w:gridCol w:w="2937"/>
      </w:tblGrid>
      <w:tr w:rsidR="009E0196" w:rsidRPr="00C51F17">
        <w:tc>
          <w:tcPr>
            <w:tcW w:w="1762" w:type="pct"/>
          </w:tcPr>
          <w:p w:rsidR="009E0196" w:rsidRPr="00C51F17" w:rsidRDefault="009E0196" w:rsidP="00D54CF5">
            <w:pPr>
              <w:pStyle w:val="Footer"/>
              <w:spacing w:before="60"/>
              <w:jc w:val="both"/>
              <w:rPr>
                <w:rFonts w:ascii="Arial" w:hAnsi="Arial" w:cs="Arial"/>
                <w:sz w:val="28"/>
                <w:szCs w:val="28"/>
              </w:rPr>
            </w:pPr>
            <w:r w:rsidRPr="00C51F17">
              <w:rPr>
                <w:rStyle w:val="FontStyle45"/>
                <w:rFonts w:ascii="Arial" w:hAnsi="Arial" w:cs="Arial"/>
                <w:sz w:val="28"/>
                <w:szCs w:val="28"/>
              </w:rPr>
              <w:t>L</w:t>
            </w:r>
            <w:r w:rsidR="00AF5B43" w:rsidRPr="00C51F17">
              <w:rPr>
                <w:rStyle w:val="FontStyle45"/>
                <w:rFonts w:ascii="Arial" w:hAnsi="Arial" w:cs="Arial"/>
                <w:sz w:val="28"/>
                <w:szCs w:val="28"/>
              </w:rPr>
              <w:t>acul</w:t>
            </w:r>
          </w:p>
        </w:tc>
        <w:tc>
          <w:tcPr>
            <w:tcW w:w="155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Suprafaţa (km</w:t>
            </w:r>
            <w:r w:rsidRPr="00C67EFB">
              <w:rPr>
                <w:rFonts w:ascii="Arial" w:hAnsi="Arial" w:cs="Arial"/>
                <w:sz w:val="28"/>
                <w:szCs w:val="28"/>
                <w:vertAlign w:val="superscript"/>
              </w:rPr>
              <w:t>2</w:t>
            </w:r>
            <w:r w:rsidRPr="00C51F17">
              <w:rPr>
                <w:rFonts w:ascii="Arial" w:hAnsi="Arial" w:cs="Arial"/>
                <w:sz w:val="28"/>
                <w:szCs w:val="28"/>
              </w:rPr>
              <w:t>)</w:t>
            </w:r>
          </w:p>
        </w:tc>
        <w:tc>
          <w:tcPr>
            <w:tcW w:w="1684" w:type="pct"/>
          </w:tcPr>
          <w:p w:rsidR="009E0196" w:rsidRPr="00C51F17" w:rsidRDefault="009E0196" w:rsidP="00D54CF5">
            <w:pPr>
              <w:pStyle w:val="Footer"/>
              <w:spacing w:before="60"/>
              <w:jc w:val="both"/>
              <w:rPr>
                <w:rFonts w:ascii="Arial" w:hAnsi="Arial" w:cs="Arial"/>
                <w:sz w:val="28"/>
                <w:szCs w:val="28"/>
              </w:rPr>
            </w:pPr>
            <w:r w:rsidRPr="00C51F17">
              <w:rPr>
                <w:rFonts w:ascii="Arial" w:hAnsi="Arial" w:cs="Arial"/>
                <w:sz w:val="28"/>
                <w:szCs w:val="28"/>
              </w:rPr>
              <w:t>Adâncimea (m)</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Aral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66458</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68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Baikal</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31500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1620</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Balhaş</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12000-17000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26,5</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Tuz</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1100-2500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Marea Moartă</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24 (-408)</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Tiberiada</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165</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48 (-212)</w:t>
            </w:r>
          </w:p>
        </w:tc>
      </w:tr>
      <w:tr w:rsidR="009E0196" w:rsidRPr="00226B6D">
        <w:tc>
          <w:tcPr>
            <w:tcW w:w="1762" w:type="pct"/>
          </w:tcPr>
          <w:p w:rsidR="009E0196" w:rsidRPr="00226B6D" w:rsidRDefault="009E0196" w:rsidP="00D54CF5">
            <w:pPr>
              <w:pStyle w:val="Footer"/>
              <w:spacing w:before="60"/>
              <w:jc w:val="both"/>
              <w:rPr>
                <w:rFonts w:ascii="Arial" w:hAnsi="Arial" w:cs="Arial"/>
              </w:rPr>
            </w:pPr>
            <w:r w:rsidRPr="00226B6D">
              <w:rPr>
                <w:rFonts w:ascii="Arial" w:hAnsi="Arial" w:cs="Arial"/>
              </w:rPr>
              <w:t>Lobnor</w:t>
            </w:r>
          </w:p>
        </w:tc>
        <w:tc>
          <w:tcPr>
            <w:tcW w:w="1554" w:type="pct"/>
          </w:tcPr>
          <w:p w:rsidR="009E0196" w:rsidRPr="00226B6D" w:rsidRDefault="009E0196" w:rsidP="00D54CF5">
            <w:pPr>
              <w:pStyle w:val="Footer"/>
              <w:spacing w:before="60"/>
              <w:jc w:val="both"/>
              <w:rPr>
                <w:rFonts w:ascii="Arial" w:hAnsi="Arial" w:cs="Arial"/>
              </w:rPr>
            </w:pPr>
            <w:r w:rsidRPr="00226B6D">
              <w:rPr>
                <w:rFonts w:ascii="Arial" w:hAnsi="Arial" w:cs="Arial"/>
              </w:rPr>
              <w:t>0-2000</w:t>
            </w:r>
          </w:p>
        </w:tc>
        <w:tc>
          <w:tcPr>
            <w:tcW w:w="1684" w:type="pct"/>
          </w:tcPr>
          <w:p w:rsidR="009E0196" w:rsidRPr="00226B6D" w:rsidRDefault="009E0196" w:rsidP="00D54CF5">
            <w:pPr>
              <w:pStyle w:val="Footer"/>
              <w:spacing w:before="60"/>
              <w:jc w:val="both"/>
              <w:rPr>
                <w:rFonts w:ascii="Arial" w:hAnsi="Arial" w:cs="Arial"/>
              </w:rPr>
            </w:pPr>
            <w:r w:rsidRPr="00226B6D">
              <w:rPr>
                <w:rFonts w:ascii="Arial" w:hAnsi="Arial" w:cs="Arial"/>
              </w:rPr>
              <w:t>-</w:t>
            </w:r>
          </w:p>
        </w:tc>
      </w:tr>
    </w:tbl>
    <w:p w:rsidR="00E72129" w:rsidRPr="00226B6D" w:rsidRDefault="00E72129" w:rsidP="00B75E34">
      <w:pPr>
        <w:pStyle w:val="Footer"/>
        <w:spacing w:before="60"/>
        <w:jc w:val="both"/>
        <w:rPr>
          <w:rFonts w:ascii="Arial" w:hAnsi="Arial" w:cs="Arial"/>
        </w:rPr>
      </w:pPr>
    </w:p>
    <w:p w:rsidR="00C04786" w:rsidRPr="00226B6D" w:rsidRDefault="00E72129" w:rsidP="00B75E34">
      <w:pPr>
        <w:pStyle w:val="Footer"/>
        <w:spacing w:before="60"/>
        <w:jc w:val="both"/>
        <w:rPr>
          <w:rStyle w:val="FontStyle49"/>
          <w:rFonts w:ascii="Arial" w:hAnsi="Arial" w:cs="Arial"/>
          <w:b w:val="0"/>
          <w:sz w:val="24"/>
          <w:szCs w:val="24"/>
        </w:rPr>
      </w:pPr>
      <w:r w:rsidRPr="00226B6D">
        <w:rPr>
          <w:rFonts w:ascii="Arial" w:hAnsi="Arial" w:cs="Arial"/>
        </w:rPr>
        <w:t xml:space="preserve">(Adaptat după </w:t>
      </w:r>
      <w:r w:rsidRPr="00C51F17">
        <w:rPr>
          <w:rFonts w:ascii="Arial" w:hAnsi="Arial" w:cs="Arial"/>
          <w:i/>
        </w:rPr>
        <w:t xml:space="preserve">Manualul </w:t>
      </w:r>
      <w:r w:rsidR="00DD4903" w:rsidRPr="00C51F17">
        <w:rPr>
          <w:rFonts w:ascii="Arial" w:hAnsi="Arial" w:cs="Arial"/>
          <w:i/>
        </w:rPr>
        <w:t>de Geografie</w:t>
      </w:r>
      <w:r w:rsidR="00C51F17" w:rsidRPr="00C51F17">
        <w:rPr>
          <w:rFonts w:ascii="Arial" w:hAnsi="Arial" w:cs="Arial"/>
          <w:i/>
        </w:rPr>
        <w:t>,</w:t>
      </w:r>
      <w:r w:rsidR="00A3461F" w:rsidRPr="00C51F17">
        <w:rPr>
          <w:rFonts w:ascii="Arial" w:hAnsi="Arial" w:cs="Arial"/>
          <w:i/>
        </w:rPr>
        <w:t xml:space="preserve"> </w:t>
      </w:r>
      <w:r w:rsidRPr="00C51F17">
        <w:rPr>
          <w:rFonts w:ascii="Arial" w:hAnsi="Arial" w:cs="Arial"/>
          <w:i/>
        </w:rPr>
        <w:t xml:space="preserve">clasa a </w:t>
      </w:r>
      <w:r w:rsidR="00DD4903" w:rsidRPr="00C51F17">
        <w:rPr>
          <w:rFonts w:ascii="Arial" w:hAnsi="Arial" w:cs="Arial"/>
          <w:i/>
        </w:rPr>
        <w:t>VII</w:t>
      </w:r>
      <w:r w:rsidRPr="00C51F17">
        <w:rPr>
          <w:rFonts w:ascii="Arial" w:hAnsi="Arial" w:cs="Arial"/>
          <w:i/>
          <w:lang w:val="it-IT"/>
        </w:rPr>
        <w:t>-a</w:t>
      </w:r>
      <w:r w:rsidRPr="00226B6D">
        <w:rPr>
          <w:rFonts w:ascii="Arial" w:hAnsi="Arial" w:cs="Arial"/>
          <w:lang w:val="it-IT"/>
        </w:rPr>
        <w:t xml:space="preserve">, </w:t>
      </w:r>
      <w:r w:rsidR="00DD4903" w:rsidRPr="00226B6D">
        <w:rPr>
          <w:rFonts w:ascii="Arial" w:hAnsi="Arial" w:cs="Arial"/>
          <w:lang w:val="it-IT"/>
        </w:rPr>
        <w:t>Silviu Neguţ, Gabr</w:t>
      </w:r>
      <w:r w:rsidR="00163D11" w:rsidRPr="00226B6D">
        <w:rPr>
          <w:rFonts w:ascii="Arial" w:hAnsi="Arial" w:cs="Arial"/>
          <w:lang w:val="it-IT"/>
        </w:rPr>
        <w:t>i</w:t>
      </w:r>
      <w:r w:rsidR="00DD4903" w:rsidRPr="00226B6D">
        <w:rPr>
          <w:rFonts w:ascii="Arial" w:hAnsi="Arial" w:cs="Arial"/>
          <w:lang w:val="it-IT"/>
        </w:rPr>
        <w:t>ela Apostol</w:t>
      </w:r>
      <w:r w:rsidRPr="00226B6D">
        <w:rPr>
          <w:rFonts w:ascii="Arial" w:hAnsi="Arial" w:cs="Arial"/>
          <w:lang w:val="it-IT"/>
        </w:rPr>
        <w:t>)</w:t>
      </w:r>
      <w:r w:rsidR="009E0196" w:rsidRPr="00226B6D">
        <w:rPr>
          <w:rFonts w:ascii="Arial" w:hAnsi="Arial" w:cs="Arial"/>
          <w:lang w:val="it-IT"/>
        </w:rPr>
        <w:t xml:space="preserve"> </w:t>
      </w:r>
    </w:p>
    <w:p w:rsidR="00FC392A" w:rsidRPr="00226B6D" w:rsidRDefault="00FC392A" w:rsidP="00B75E34">
      <w:pPr>
        <w:spacing w:before="60"/>
        <w:jc w:val="both"/>
        <w:rPr>
          <w:rStyle w:val="FontStyle49"/>
          <w:rFonts w:ascii="Arial" w:hAnsi="Arial" w:cs="Arial"/>
          <w:b w:val="0"/>
          <w:sz w:val="24"/>
          <w:szCs w:val="24"/>
        </w:rPr>
      </w:pPr>
    </w:p>
    <w:sectPr w:rsidR="00FC392A" w:rsidRPr="00226B6D" w:rsidSect="0016256E">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16F" w:rsidRDefault="0088516F" w:rsidP="00421842">
      <w:pPr>
        <w:pStyle w:val="Style9"/>
      </w:pPr>
      <w:r>
        <w:separator/>
      </w:r>
    </w:p>
  </w:endnote>
  <w:endnote w:type="continuationSeparator" w:id="0">
    <w:p w:rsidR="0088516F" w:rsidRDefault="0088516F" w:rsidP="00421842">
      <w:pPr>
        <w:pStyle w:val="Style9"/>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87DA8" w:rsidRDefault="00E72129" w:rsidP="00E72129">
    <w:pPr>
      <w:pStyle w:val="Footer"/>
      <w:rPr>
        <w:rFonts w:ascii="Arial" w:hAnsi="Arial" w:cs="Arial"/>
        <w:sz w:val="20"/>
        <w:szCs w:val="20"/>
      </w:rPr>
    </w:pPr>
    <w:r w:rsidRPr="00987DA8">
      <w:rPr>
        <w:rFonts w:ascii="Arial" w:hAnsi="Arial" w:cs="Arial"/>
        <w:sz w:val="20"/>
        <w:szCs w:val="20"/>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16F" w:rsidRDefault="0088516F" w:rsidP="00421842">
      <w:pPr>
        <w:pStyle w:val="Style9"/>
      </w:pPr>
      <w:r>
        <w:separator/>
      </w:r>
    </w:p>
  </w:footnote>
  <w:footnote w:type="continuationSeparator" w:id="0">
    <w:p w:rsidR="0088516F" w:rsidRDefault="0088516F" w:rsidP="00421842">
      <w:pPr>
        <w:pStyle w:val="Style9"/>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42" w:rsidRPr="00991080" w:rsidRDefault="008C33F8">
    <w:pPr>
      <w:pStyle w:val="Header"/>
      <w:rPr>
        <w:rFonts w:ascii="Arial" w:hAnsi="Arial" w:cs="Arial"/>
        <w:sz w:val="20"/>
        <w:szCs w:val="20"/>
      </w:rPr>
    </w:pPr>
    <w:r>
      <w:rPr>
        <w:rFonts w:ascii="Arial" w:hAnsi="Arial" w:cs="Arial"/>
        <w:sz w:val="20"/>
        <w:szCs w:val="20"/>
      </w:rPr>
      <w:t>Examenul de bacalaureat 2012</w:t>
    </w:r>
  </w:p>
  <w:p w:rsidR="00421842" w:rsidRPr="00991080" w:rsidRDefault="00421842">
    <w:pPr>
      <w:pStyle w:val="Header"/>
      <w:rPr>
        <w:rFonts w:ascii="Arial" w:hAnsi="Arial" w:cs="Arial"/>
        <w:sz w:val="20"/>
        <w:szCs w:val="20"/>
      </w:rPr>
    </w:pPr>
    <w:r w:rsidRPr="00991080">
      <w:rPr>
        <w:rFonts w:ascii="Arial" w:hAnsi="Arial" w:cs="Arial"/>
        <w:sz w:val="20"/>
        <w:szCs w:val="20"/>
      </w:rPr>
      <w:t>Proba de evaluare a competenţelor digitale</w:t>
    </w:r>
    <w:r w:rsidR="00162E88" w:rsidRPr="00991080">
      <w:rPr>
        <w:rFonts w:ascii="Arial" w:hAnsi="Arial" w:cs="Arial"/>
        <w:sz w:val="20"/>
        <w:szCs w:val="20"/>
      </w:rPr>
      <w:t xml:space="preserv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C5A" w:rsidRDefault="00455C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1F4609C"/>
    <w:lvl w:ilvl="0">
      <w:numFmt w:val="bullet"/>
      <w:lvlText w:val="*"/>
      <w:lvlJc w:val="left"/>
    </w:lvl>
  </w:abstractNum>
  <w:abstractNum w:abstractNumId="1">
    <w:nsid w:val="135D19C1"/>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1496673D"/>
    <w:multiLevelType w:val="multilevel"/>
    <w:tmpl w:val="2AB6EA2A"/>
    <w:lvl w:ilvl="0">
      <w:start w:val="1"/>
      <w:numFmt w:val="decimal"/>
      <w:pStyle w:val="Heading1"/>
      <w:lvlText w:val="%1."/>
      <w:lvlJc w:val="left"/>
      <w:pPr>
        <w:tabs>
          <w:tab w:val="num" w:pos="360"/>
        </w:tabs>
        <w:ind w:left="0" w:firstLine="0"/>
      </w:pPr>
      <w:rPr>
        <w:rFonts w:hint="default"/>
        <w:b w:val="0"/>
        <w:i/>
      </w:rPr>
    </w:lvl>
    <w:lvl w:ilvl="1">
      <w:start w:val="1"/>
      <w:numFmt w:val="low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1800"/>
        </w:tabs>
        <w:ind w:left="144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
    <w:nsid w:val="2A070AF4"/>
    <w:multiLevelType w:val="singleLevel"/>
    <w:tmpl w:val="CE80A13C"/>
    <w:lvl w:ilvl="0">
      <w:start w:val="1"/>
      <w:numFmt w:val="decimal"/>
      <w:lvlText w:val="6.%1"/>
      <w:legacy w:legacy="1" w:legacySpace="0" w:legacyIndent="480"/>
      <w:lvlJc w:val="left"/>
      <w:rPr>
        <w:rFonts w:ascii="Times New Roman" w:hAnsi="Times New Roman" w:cs="Times New Roman" w:hint="default"/>
      </w:rPr>
    </w:lvl>
  </w:abstractNum>
  <w:abstractNum w:abstractNumId="4">
    <w:nsid w:val="2BC01E8E"/>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nsid w:val="3686718A"/>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nsid w:val="3A017EE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42934E9B"/>
    <w:multiLevelType w:val="hybridMultilevel"/>
    <w:tmpl w:val="B29A368E"/>
    <w:lvl w:ilvl="0" w:tplc="9154DC9E">
      <w:start w:val="1"/>
      <w:numFmt w:val="lowerLetter"/>
      <w:lvlText w:val="%1)"/>
      <w:lvlJc w:val="left"/>
      <w:pPr>
        <w:tabs>
          <w:tab w:val="num" w:pos="2160"/>
        </w:tabs>
        <w:ind w:left="2160" w:hanging="360"/>
      </w:pPr>
      <w:rPr>
        <w:rFonts w:hint="default"/>
        <w:b/>
        <w:i w:val="0"/>
        <w:sz w:val="22"/>
        <w:szCs w:val="22"/>
      </w:rPr>
    </w:lvl>
    <w:lvl w:ilvl="1" w:tplc="04180019" w:tentative="1">
      <w:start w:val="1"/>
      <w:numFmt w:val="lowerLetter"/>
      <w:lvlText w:val="%2."/>
      <w:lvlJc w:val="left"/>
      <w:pPr>
        <w:tabs>
          <w:tab w:val="num" w:pos="2880"/>
        </w:tabs>
        <w:ind w:left="2880" w:hanging="360"/>
      </w:pPr>
    </w:lvl>
    <w:lvl w:ilvl="2" w:tplc="0418001B" w:tentative="1">
      <w:start w:val="1"/>
      <w:numFmt w:val="lowerRoman"/>
      <w:lvlText w:val="%3."/>
      <w:lvlJc w:val="right"/>
      <w:pPr>
        <w:tabs>
          <w:tab w:val="num" w:pos="3600"/>
        </w:tabs>
        <w:ind w:left="3600" w:hanging="180"/>
      </w:pPr>
    </w:lvl>
    <w:lvl w:ilvl="3" w:tplc="0418000F" w:tentative="1">
      <w:start w:val="1"/>
      <w:numFmt w:val="decimal"/>
      <w:lvlText w:val="%4."/>
      <w:lvlJc w:val="left"/>
      <w:pPr>
        <w:tabs>
          <w:tab w:val="num" w:pos="4320"/>
        </w:tabs>
        <w:ind w:left="4320" w:hanging="360"/>
      </w:pPr>
    </w:lvl>
    <w:lvl w:ilvl="4" w:tplc="04180019" w:tentative="1">
      <w:start w:val="1"/>
      <w:numFmt w:val="lowerLetter"/>
      <w:lvlText w:val="%5."/>
      <w:lvlJc w:val="left"/>
      <w:pPr>
        <w:tabs>
          <w:tab w:val="num" w:pos="5040"/>
        </w:tabs>
        <w:ind w:left="5040" w:hanging="360"/>
      </w:pPr>
    </w:lvl>
    <w:lvl w:ilvl="5" w:tplc="0418001B" w:tentative="1">
      <w:start w:val="1"/>
      <w:numFmt w:val="lowerRoman"/>
      <w:lvlText w:val="%6."/>
      <w:lvlJc w:val="right"/>
      <w:pPr>
        <w:tabs>
          <w:tab w:val="num" w:pos="5760"/>
        </w:tabs>
        <w:ind w:left="5760" w:hanging="180"/>
      </w:pPr>
    </w:lvl>
    <w:lvl w:ilvl="6" w:tplc="0418000F" w:tentative="1">
      <w:start w:val="1"/>
      <w:numFmt w:val="decimal"/>
      <w:lvlText w:val="%7."/>
      <w:lvlJc w:val="left"/>
      <w:pPr>
        <w:tabs>
          <w:tab w:val="num" w:pos="6480"/>
        </w:tabs>
        <w:ind w:left="6480" w:hanging="360"/>
      </w:pPr>
    </w:lvl>
    <w:lvl w:ilvl="7" w:tplc="04180019" w:tentative="1">
      <w:start w:val="1"/>
      <w:numFmt w:val="lowerLetter"/>
      <w:lvlText w:val="%8."/>
      <w:lvlJc w:val="left"/>
      <w:pPr>
        <w:tabs>
          <w:tab w:val="num" w:pos="7200"/>
        </w:tabs>
        <w:ind w:left="7200" w:hanging="360"/>
      </w:pPr>
    </w:lvl>
    <w:lvl w:ilvl="8" w:tplc="0418001B" w:tentative="1">
      <w:start w:val="1"/>
      <w:numFmt w:val="lowerRoman"/>
      <w:lvlText w:val="%9."/>
      <w:lvlJc w:val="right"/>
      <w:pPr>
        <w:tabs>
          <w:tab w:val="num" w:pos="7920"/>
        </w:tabs>
        <w:ind w:left="7920" w:hanging="180"/>
      </w:pPr>
    </w:lvl>
  </w:abstractNum>
  <w:abstractNum w:abstractNumId="8">
    <w:nsid w:val="48C021C5"/>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nsid w:val="665E799B"/>
    <w:multiLevelType w:val="singleLevel"/>
    <w:tmpl w:val="F3583EFE"/>
    <w:lvl w:ilvl="0">
      <w:start w:val="1"/>
      <w:numFmt w:val="decimal"/>
      <w:lvlText w:val="%1."/>
      <w:legacy w:legacy="1" w:legacySpace="0" w:legacyIndent="192"/>
      <w:lvlJc w:val="left"/>
      <w:rPr>
        <w:rFonts w:ascii="Times New Roman" w:hAnsi="Times New Roman" w:cs="Times New Roman" w:hint="default"/>
      </w:rPr>
    </w:lvl>
  </w:abstractNum>
  <w:abstractNum w:abstractNumId="10">
    <w:nsid w:val="68111DBC"/>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nsid w:val="6C041178"/>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1800"/>
        </w:tabs>
        <w:ind w:left="144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nsid w:val="7FD567D6"/>
    <w:multiLevelType w:val="multilevel"/>
    <w:tmpl w:val="EF064178"/>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340"/>
        </w:tabs>
        <w:ind w:left="198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221"/>
        <w:lvlJc w:val="left"/>
        <w:rPr>
          <w:rFonts w:ascii="Times New Roman" w:hAnsi="Times New Roman" w:cs="Times New Roman" w:hint="default"/>
        </w:rPr>
      </w:lvl>
    </w:lvlOverride>
  </w:num>
  <w:num w:numId="4">
    <w:abstractNumId w:val="9"/>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4"/>
  </w:num>
  <w:num w:numId="14">
    <w:abstractNumId w:val="1"/>
  </w:num>
  <w:num w:numId="15">
    <w:abstractNumId w:val="12"/>
  </w:num>
  <w:num w:numId="16">
    <w:abstractNumId w:val="6"/>
  </w:num>
  <w:num w:numId="17">
    <w:abstractNumId w:val="5"/>
  </w:num>
  <w:num w:numId="18">
    <w:abstractNumId w:val="10"/>
  </w:num>
  <w:num w:numId="19">
    <w:abstractNumId w:val="11"/>
  </w:num>
  <w:num w:numId="20">
    <w:abstractNumId w:val="7"/>
  </w:num>
  <w:num w:numId="21">
    <w:abstractNumId w:val="2"/>
  </w:num>
  <w:num w:numId="22">
    <w:abstractNumId w:val="2"/>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240EE3"/>
    <w:rsid w:val="000031FF"/>
    <w:rsid w:val="000264D8"/>
    <w:rsid w:val="0004518A"/>
    <w:rsid w:val="00045DD6"/>
    <w:rsid w:val="0005204F"/>
    <w:rsid w:val="00055F4D"/>
    <w:rsid w:val="00082256"/>
    <w:rsid w:val="000B6F39"/>
    <w:rsid w:val="000D50D6"/>
    <w:rsid w:val="000F0F18"/>
    <w:rsid w:val="000F3B2F"/>
    <w:rsid w:val="000F6384"/>
    <w:rsid w:val="00103478"/>
    <w:rsid w:val="00126AED"/>
    <w:rsid w:val="0016256E"/>
    <w:rsid w:val="00162DB5"/>
    <w:rsid w:val="00162E88"/>
    <w:rsid w:val="00163D11"/>
    <w:rsid w:val="00166529"/>
    <w:rsid w:val="00180B05"/>
    <w:rsid w:val="001B64A0"/>
    <w:rsid w:val="001D4324"/>
    <w:rsid w:val="001F4466"/>
    <w:rsid w:val="00224487"/>
    <w:rsid w:val="00226B6D"/>
    <w:rsid w:val="00240EE3"/>
    <w:rsid w:val="00290CA0"/>
    <w:rsid w:val="002A6197"/>
    <w:rsid w:val="002C1910"/>
    <w:rsid w:val="002C52C1"/>
    <w:rsid w:val="002E0261"/>
    <w:rsid w:val="002E24B4"/>
    <w:rsid w:val="002E3D1D"/>
    <w:rsid w:val="002E7757"/>
    <w:rsid w:val="00302B10"/>
    <w:rsid w:val="00320D60"/>
    <w:rsid w:val="00343C4C"/>
    <w:rsid w:val="00347342"/>
    <w:rsid w:val="003606AA"/>
    <w:rsid w:val="00363219"/>
    <w:rsid w:val="003637BB"/>
    <w:rsid w:val="00390872"/>
    <w:rsid w:val="003C6D9F"/>
    <w:rsid w:val="003D29E3"/>
    <w:rsid w:val="003E1A5F"/>
    <w:rsid w:val="003F2AA1"/>
    <w:rsid w:val="004076DD"/>
    <w:rsid w:val="004142A8"/>
    <w:rsid w:val="00421842"/>
    <w:rsid w:val="004405BB"/>
    <w:rsid w:val="00455C5A"/>
    <w:rsid w:val="00480CB2"/>
    <w:rsid w:val="00484130"/>
    <w:rsid w:val="00495024"/>
    <w:rsid w:val="004967B0"/>
    <w:rsid w:val="004E0E7B"/>
    <w:rsid w:val="004E5238"/>
    <w:rsid w:val="004E7E93"/>
    <w:rsid w:val="00510E0F"/>
    <w:rsid w:val="00511DE4"/>
    <w:rsid w:val="00513B16"/>
    <w:rsid w:val="00550BBF"/>
    <w:rsid w:val="005774CF"/>
    <w:rsid w:val="00592A3A"/>
    <w:rsid w:val="005A42FD"/>
    <w:rsid w:val="005C07DA"/>
    <w:rsid w:val="005D069D"/>
    <w:rsid w:val="005D3A3C"/>
    <w:rsid w:val="005E6D0F"/>
    <w:rsid w:val="005F26F0"/>
    <w:rsid w:val="00600910"/>
    <w:rsid w:val="006219E8"/>
    <w:rsid w:val="00636F0E"/>
    <w:rsid w:val="00637B3D"/>
    <w:rsid w:val="006467D3"/>
    <w:rsid w:val="00666325"/>
    <w:rsid w:val="006937C0"/>
    <w:rsid w:val="006A7733"/>
    <w:rsid w:val="006B5526"/>
    <w:rsid w:val="0070538C"/>
    <w:rsid w:val="00716974"/>
    <w:rsid w:val="0073271D"/>
    <w:rsid w:val="00785027"/>
    <w:rsid w:val="00785508"/>
    <w:rsid w:val="007B288F"/>
    <w:rsid w:val="007C5D76"/>
    <w:rsid w:val="0080300B"/>
    <w:rsid w:val="00832EB0"/>
    <w:rsid w:val="008625F2"/>
    <w:rsid w:val="008801CD"/>
    <w:rsid w:val="008813AC"/>
    <w:rsid w:val="0088516F"/>
    <w:rsid w:val="008A2D69"/>
    <w:rsid w:val="008A5541"/>
    <w:rsid w:val="008C33F8"/>
    <w:rsid w:val="008C4F97"/>
    <w:rsid w:val="008C54EE"/>
    <w:rsid w:val="008E5812"/>
    <w:rsid w:val="008F2AE8"/>
    <w:rsid w:val="008F4539"/>
    <w:rsid w:val="008F54F4"/>
    <w:rsid w:val="008F5C10"/>
    <w:rsid w:val="00904817"/>
    <w:rsid w:val="00917660"/>
    <w:rsid w:val="00922CD9"/>
    <w:rsid w:val="00923C66"/>
    <w:rsid w:val="009246EA"/>
    <w:rsid w:val="009317D3"/>
    <w:rsid w:val="009647CE"/>
    <w:rsid w:val="00987DA8"/>
    <w:rsid w:val="00991080"/>
    <w:rsid w:val="009954B9"/>
    <w:rsid w:val="009A1430"/>
    <w:rsid w:val="009A7480"/>
    <w:rsid w:val="009E0196"/>
    <w:rsid w:val="009E0F84"/>
    <w:rsid w:val="009E49C4"/>
    <w:rsid w:val="009F3AC6"/>
    <w:rsid w:val="00A13B4E"/>
    <w:rsid w:val="00A20063"/>
    <w:rsid w:val="00A2455C"/>
    <w:rsid w:val="00A24DF7"/>
    <w:rsid w:val="00A30789"/>
    <w:rsid w:val="00A33370"/>
    <w:rsid w:val="00A3461F"/>
    <w:rsid w:val="00A65745"/>
    <w:rsid w:val="00A737B6"/>
    <w:rsid w:val="00A75C7D"/>
    <w:rsid w:val="00A9701C"/>
    <w:rsid w:val="00AA0C02"/>
    <w:rsid w:val="00AB0B47"/>
    <w:rsid w:val="00AC6293"/>
    <w:rsid w:val="00AD1C3B"/>
    <w:rsid w:val="00AF5B43"/>
    <w:rsid w:val="00B07CE8"/>
    <w:rsid w:val="00B26105"/>
    <w:rsid w:val="00B26310"/>
    <w:rsid w:val="00B511AC"/>
    <w:rsid w:val="00B75E34"/>
    <w:rsid w:val="00B951E2"/>
    <w:rsid w:val="00BC1BCD"/>
    <w:rsid w:val="00BD08E0"/>
    <w:rsid w:val="00BE675B"/>
    <w:rsid w:val="00BF4490"/>
    <w:rsid w:val="00BF655E"/>
    <w:rsid w:val="00C04786"/>
    <w:rsid w:val="00C4092F"/>
    <w:rsid w:val="00C51F17"/>
    <w:rsid w:val="00C601E0"/>
    <w:rsid w:val="00C6655F"/>
    <w:rsid w:val="00C67EFB"/>
    <w:rsid w:val="00CA498F"/>
    <w:rsid w:val="00CD1F6D"/>
    <w:rsid w:val="00CF724D"/>
    <w:rsid w:val="00D165E1"/>
    <w:rsid w:val="00D1788A"/>
    <w:rsid w:val="00D27617"/>
    <w:rsid w:val="00D3451A"/>
    <w:rsid w:val="00D54CF5"/>
    <w:rsid w:val="00D67C30"/>
    <w:rsid w:val="00D90DCD"/>
    <w:rsid w:val="00DB47BF"/>
    <w:rsid w:val="00DC21CE"/>
    <w:rsid w:val="00DD4903"/>
    <w:rsid w:val="00E07A4E"/>
    <w:rsid w:val="00E30C3C"/>
    <w:rsid w:val="00E34EF0"/>
    <w:rsid w:val="00E64762"/>
    <w:rsid w:val="00E72129"/>
    <w:rsid w:val="00EB05B6"/>
    <w:rsid w:val="00EB3EEC"/>
    <w:rsid w:val="00EC197F"/>
    <w:rsid w:val="00EE4BB6"/>
    <w:rsid w:val="00EF3A03"/>
    <w:rsid w:val="00EF6B1C"/>
    <w:rsid w:val="00F10C64"/>
    <w:rsid w:val="00F14B7F"/>
    <w:rsid w:val="00F314D6"/>
    <w:rsid w:val="00F41216"/>
    <w:rsid w:val="00F6350F"/>
    <w:rsid w:val="00F64CB4"/>
    <w:rsid w:val="00F75598"/>
    <w:rsid w:val="00F95ED8"/>
    <w:rsid w:val="00F96FF4"/>
    <w:rsid w:val="00FA1AB5"/>
    <w:rsid w:val="00FA1B27"/>
    <w:rsid w:val="00FB7ADA"/>
    <w:rsid w:val="00FC392A"/>
    <w:rsid w:val="00FD0F8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0EE3"/>
    <w:pPr>
      <w:widowControl w:val="0"/>
      <w:autoSpaceDE w:val="0"/>
      <w:autoSpaceDN w:val="0"/>
      <w:adjustRightInd w:val="0"/>
    </w:pPr>
    <w:rPr>
      <w:sz w:val="24"/>
      <w:szCs w:val="24"/>
      <w:lang w:eastAsia="ro-RO"/>
    </w:rPr>
  </w:style>
  <w:style w:type="paragraph" w:styleId="Heading1">
    <w:name w:val="heading 1"/>
    <w:basedOn w:val="Normal"/>
    <w:next w:val="Normal"/>
    <w:qFormat/>
    <w:rsid w:val="00C4092F"/>
    <w:pPr>
      <w:keepNext/>
      <w:numPr>
        <w:numId w:val="5"/>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4092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qFormat/>
    <w:rsid w:val="00C4092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qFormat/>
    <w:rsid w:val="00C4092F"/>
    <w:pPr>
      <w:keepNext/>
      <w:numPr>
        <w:ilvl w:val="3"/>
        <w:numId w:val="5"/>
      </w:numPr>
      <w:spacing w:before="240" w:after="60"/>
      <w:outlineLvl w:val="3"/>
    </w:pPr>
    <w:rPr>
      <w:b/>
      <w:bCs/>
      <w:sz w:val="28"/>
      <w:szCs w:val="28"/>
    </w:rPr>
  </w:style>
  <w:style w:type="paragraph" w:styleId="Heading5">
    <w:name w:val="heading 5"/>
    <w:basedOn w:val="Normal"/>
    <w:next w:val="Normal"/>
    <w:qFormat/>
    <w:rsid w:val="00C4092F"/>
    <w:pPr>
      <w:numPr>
        <w:ilvl w:val="4"/>
        <w:numId w:val="5"/>
      </w:numPr>
      <w:spacing w:before="240" w:after="60"/>
      <w:outlineLvl w:val="4"/>
    </w:pPr>
    <w:rPr>
      <w:b/>
      <w:bCs/>
      <w:i/>
      <w:iCs/>
      <w:sz w:val="26"/>
      <w:szCs w:val="26"/>
    </w:rPr>
  </w:style>
  <w:style w:type="paragraph" w:styleId="Heading6">
    <w:name w:val="heading 6"/>
    <w:basedOn w:val="Normal"/>
    <w:next w:val="Normal"/>
    <w:qFormat/>
    <w:rsid w:val="00C4092F"/>
    <w:pPr>
      <w:numPr>
        <w:ilvl w:val="5"/>
        <w:numId w:val="5"/>
      </w:numPr>
      <w:spacing w:before="240" w:after="60"/>
      <w:outlineLvl w:val="5"/>
    </w:pPr>
    <w:rPr>
      <w:b/>
      <w:bCs/>
      <w:sz w:val="22"/>
      <w:szCs w:val="22"/>
    </w:rPr>
  </w:style>
  <w:style w:type="paragraph" w:styleId="Heading7">
    <w:name w:val="heading 7"/>
    <w:basedOn w:val="Normal"/>
    <w:next w:val="Normal"/>
    <w:qFormat/>
    <w:rsid w:val="00C4092F"/>
    <w:pPr>
      <w:numPr>
        <w:ilvl w:val="6"/>
        <w:numId w:val="5"/>
      </w:numPr>
      <w:spacing w:before="240" w:after="60"/>
      <w:outlineLvl w:val="6"/>
    </w:pPr>
  </w:style>
  <w:style w:type="paragraph" w:styleId="Heading8">
    <w:name w:val="heading 8"/>
    <w:basedOn w:val="Normal"/>
    <w:next w:val="Normal"/>
    <w:qFormat/>
    <w:rsid w:val="00C4092F"/>
    <w:pPr>
      <w:numPr>
        <w:ilvl w:val="7"/>
        <w:numId w:val="5"/>
      </w:numPr>
      <w:spacing w:before="240" w:after="60"/>
      <w:outlineLvl w:val="7"/>
    </w:pPr>
    <w:rPr>
      <w:i/>
      <w:iCs/>
    </w:rPr>
  </w:style>
  <w:style w:type="paragraph" w:styleId="Heading9">
    <w:name w:val="heading 9"/>
    <w:basedOn w:val="Normal"/>
    <w:next w:val="Normal"/>
    <w:qFormat/>
    <w:rsid w:val="00C4092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240EE3"/>
  </w:style>
  <w:style w:type="character" w:customStyle="1" w:styleId="FontStyle40">
    <w:name w:val="Font Style40"/>
    <w:basedOn w:val="DefaultParagraphFont"/>
    <w:rsid w:val="00240EE3"/>
    <w:rPr>
      <w:rFonts w:ascii="Times New Roman" w:hAnsi="Times New Roman" w:cs="Times New Roman"/>
      <w:b/>
      <w:bCs/>
      <w:i/>
      <w:iCs/>
      <w:sz w:val="92"/>
      <w:szCs w:val="92"/>
    </w:rPr>
  </w:style>
  <w:style w:type="paragraph" w:customStyle="1" w:styleId="Style4">
    <w:name w:val="Style4"/>
    <w:basedOn w:val="Normal"/>
    <w:rsid w:val="00240EE3"/>
  </w:style>
  <w:style w:type="paragraph" w:customStyle="1" w:styleId="Style5">
    <w:name w:val="Style5"/>
    <w:basedOn w:val="Normal"/>
    <w:rsid w:val="00240EE3"/>
    <w:pPr>
      <w:spacing w:line="341" w:lineRule="exact"/>
      <w:ind w:firstLine="979"/>
    </w:pPr>
  </w:style>
  <w:style w:type="character" w:customStyle="1" w:styleId="FontStyle41">
    <w:name w:val="Font Style41"/>
    <w:basedOn w:val="DefaultParagraphFont"/>
    <w:rsid w:val="00240EE3"/>
    <w:rPr>
      <w:rFonts w:ascii="Times New Roman" w:hAnsi="Times New Roman" w:cs="Times New Roman"/>
      <w:sz w:val="26"/>
      <w:szCs w:val="26"/>
    </w:rPr>
  </w:style>
  <w:style w:type="character" w:customStyle="1" w:styleId="FontStyle42">
    <w:name w:val="Font Style42"/>
    <w:basedOn w:val="DefaultParagraphFont"/>
    <w:rsid w:val="00240EE3"/>
    <w:rPr>
      <w:rFonts w:ascii="Times New Roman" w:hAnsi="Times New Roman" w:cs="Times New Roman"/>
      <w:b/>
      <w:bCs/>
      <w:sz w:val="30"/>
      <w:szCs w:val="30"/>
    </w:rPr>
  </w:style>
  <w:style w:type="paragraph" w:customStyle="1" w:styleId="Style14">
    <w:name w:val="Style14"/>
    <w:basedOn w:val="Normal"/>
    <w:rsid w:val="00240EE3"/>
  </w:style>
  <w:style w:type="character" w:customStyle="1" w:styleId="FontStyle47">
    <w:name w:val="Font Style47"/>
    <w:basedOn w:val="DefaultParagraphFont"/>
    <w:rsid w:val="00240EE3"/>
    <w:rPr>
      <w:rFonts w:ascii="Times New Roman" w:hAnsi="Times New Roman" w:cs="Times New Roman"/>
      <w:sz w:val="34"/>
      <w:szCs w:val="34"/>
    </w:rPr>
  </w:style>
  <w:style w:type="paragraph" w:customStyle="1" w:styleId="Style9">
    <w:name w:val="Style9"/>
    <w:basedOn w:val="Normal"/>
    <w:rsid w:val="00240EE3"/>
    <w:pPr>
      <w:spacing w:line="221" w:lineRule="exact"/>
      <w:ind w:firstLine="374"/>
      <w:jc w:val="both"/>
    </w:pPr>
  </w:style>
  <w:style w:type="character" w:customStyle="1" w:styleId="FontStyle45">
    <w:name w:val="Font Style45"/>
    <w:basedOn w:val="DefaultParagraphFont"/>
    <w:rsid w:val="00240EE3"/>
    <w:rPr>
      <w:rFonts w:ascii="Times New Roman" w:hAnsi="Times New Roman" w:cs="Times New Roman"/>
      <w:sz w:val="20"/>
      <w:szCs w:val="20"/>
    </w:rPr>
  </w:style>
  <w:style w:type="character" w:customStyle="1" w:styleId="FontStyle49">
    <w:name w:val="Font Style49"/>
    <w:basedOn w:val="DefaultParagraphFont"/>
    <w:rsid w:val="00240EE3"/>
    <w:rPr>
      <w:rFonts w:ascii="Times New Roman" w:hAnsi="Times New Roman" w:cs="Times New Roman"/>
      <w:b/>
      <w:bCs/>
      <w:sz w:val="20"/>
      <w:szCs w:val="20"/>
    </w:rPr>
  </w:style>
  <w:style w:type="paragraph" w:customStyle="1" w:styleId="Style11">
    <w:name w:val="Style11"/>
    <w:basedOn w:val="Normal"/>
    <w:rsid w:val="00240EE3"/>
    <w:pPr>
      <w:spacing w:line="240" w:lineRule="exact"/>
      <w:jc w:val="both"/>
    </w:pPr>
  </w:style>
  <w:style w:type="paragraph" w:customStyle="1" w:styleId="Style13">
    <w:name w:val="Style13"/>
    <w:basedOn w:val="Normal"/>
    <w:rsid w:val="00240EE3"/>
    <w:pPr>
      <w:spacing w:line="223" w:lineRule="exact"/>
      <w:ind w:firstLine="355"/>
    </w:pPr>
  </w:style>
  <w:style w:type="character" w:customStyle="1" w:styleId="FontStyle46">
    <w:name w:val="Font Style46"/>
    <w:basedOn w:val="DefaultParagraphFont"/>
    <w:rsid w:val="00240EE3"/>
    <w:rPr>
      <w:rFonts w:ascii="Times New Roman" w:hAnsi="Times New Roman" w:cs="Times New Roman"/>
      <w:i/>
      <w:iCs/>
      <w:sz w:val="20"/>
      <w:szCs w:val="20"/>
    </w:rPr>
  </w:style>
  <w:style w:type="character" w:customStyle="1" w:styleId="FontStyle53">
    <w:name w:val="Font Style53"/>
    <w:basedOn w:val="DefaultParagraphFont"/>
    <w:rsid w:val="00240EE3"/>
    <w:rPr>
      <w:rFonts w:ascii="Times New Roman" w:hAnsi="Times New Roman" w:cs="Times New Roman"/>
      <w:sz w:val="16"/>
      <w:szCs w:val="16"/>
    </w:rPr>
  </w:style>
  <w:style w:type="paragraph" w:customStyle="1" w:styleId="Style8">
    <w:name w:val="Style8"/>
    <w:basedOn w:val="Normal"/>
    <w:rsid w:val="00166529"/>
  </w:style>
  <w:style w:type="paragraph" w:customStyle="1" w:styleId="Style15">
    <w:name w:val="Style15"/>
    <w:basedOn w:val="Normal"/>
    <w:rsid w:val="00166529"/>
    <w:pPr>
      <w:spacing w:line="221" w:lineRule="exact"/>
      <w:ind w:hanging="173"/>
      <w:jc w:val="both"/>
    </w:pPr>
  </w:style>
  <w:style w:type="paragraph" w:customStyle="1" w:styleId="Style16">
    <w:name w:val="Style16"/>
    <w:basedOn w:val="Normal"/>
    <w:rsid w:val="00166529"/>
    <w:pPr>
      <w:spacing w:line="230" w:lineRule="exact"/>
      <w:ind w:hanging="250"/>
      <w:jc w:val="both"/>
    </w:pPr>
  </w:style>
  <w:style w:type="paragraph" w:customStyle="1" w:styleId="Style17">
    <w:name w:val="Style17"/>
    <w:basedOn w:val="Normal"/>
    <w:rsid w:val="00166529"/>
    <w:pPr>
      <w:spacing w:line="226" w:lineRule="exact"/>
    </w:pPr>
  </w:style>
  <w:style w:type="paragraph" w:customStyle="1" w:styleId="Style18">
    <w:name w:val="Style18"/>
    <w:basedOn w:val="Normal"/>
    <w:rsid w:val="00166529"/>
  </w:style>
  <w:style w:type="character" w:customStyle="1" w:styleId="FontStyle48">
    <w:name w:val="Font Style48"/>
    <w:basedOn w:val="DefaultParagraphFont"/>
    <w:rsid w:val="00166529"/>
    <w:rPr>
      <w:rFonts w:ascii="Century Gothic" w:hAnsi="Century Gothic" w:cs="Century Gothic"/>
      <w:sz w:val="12"/>
      <w:szCs w:val="12"/>
    </w:rPr>
  </w:style>
  <w:style w:type="paragraph" w:customStyle="1" w:styleId="Style20">
    <w:name w:val="Style20"/>
    <w:basedOn w:val="Normal"/>
    <w:rsid w:val="00166529"/>
    <w:pPr>
      <w:spacing w:line="230" w:lineRule="exact"/>
      <w:ind w:firstLine="360"/>
      <w:jc w:val="both"/>
    </w:pPr>
  </w:style>
  <w:style w:type="table" w:styleId="TableGrid">
    <w:name w:val="Table Grid"/>
    <w:basedOn w:val="TableNormal"/>
    <w:rsid w:val="0042184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21842"/>
    <w:pPr>
      <w:tabs>
        <w:tab w:val="center" w:pos="4320"/>
        <w:tab w:val="right" w:pos="8640"/>
      </w:tabs>
    </w:pPr>
  </w:style>
  <w:style w:type="paragraph" w:styleId="Footer">
    <w:name w:val="footer"/>
    <w:basedOn w:val="Normal"/>
    <w:rsid w:val="00421842"/>
    <w:pPr>
      <w:tabs>
        <w:tab w:val="center" w:pos="4320"/>
        <w:tab w:val="right" w:pos="8640"/>
      </w:tabs>
    </w:pPr>
  </w:style>
  <w:style w:type="paragraph" w:styleId="BalloonText">
    <w:name w:val="Balloon Text"/>
    <w:basedOn w:val="Normal"/>
    <w:link w:val="BalloonTextChar"/>
    <w:rsid w:val="00455C5A"/>
    <w:rPr>
      <w:rFonts w:ascii="Tahoma" w:hAnsi="Tahoma" w:cs="Tahoma"/>
      <w:sz w:val="16"/>
      <w:szCs w:val="16"/>
    </w:rPr>
  </w:style>
  <w:style w:type="character" w:customStyle="1" w:styleId="BalloonTextChar">
    <w:name w:val="Balloon Text Char"/>
    <w:basedOn w:val="DefaultParagraphFont"/>
    <w:link w:val="BalloonText"/>
    <w:rsid w:val="00455C5A"/>
    <w:rPr>
      <w:rFonts w:ascii="Tahoma" w:hAnsi="Tahoma" w:cs="Tahoma"/>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Ministerul Educaţiei, Cercetării şi Inovării</vt:lpstr>
    </vt:vector>
  </TitlesOfParts>
  <Company>CNCEIP</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Cercetării şi Inovării</dc:title>
  <dc:creator>CNEE</dc:creator>
  <cp:lastModifiedBy>Guest</cp:lastModifiedBy>
  <cp:revision>5</cp:revision>
  <dcterms:created xsi:type="dcterms:W3CDTF">2010-04-07T07:02:00Z</dcterms:created>
  <dcterms:modified xsi:type="dcterms:W3CDTF">2012-06-18T13:30:00Z</dcterms:modified>
</cp:coreProperties>
</file>